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Brak umowy o pracę, a kredyt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więcej klientów starających się o kredyt wykazuje jako formę zatrudnienia umowę zlecenia lub umowę o dzieło. Niepotrzebnie obawiają się odrzucenia wniosku kredytowego i braku możliwości uzyskania kredytu na mieszkanie.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Kredyt dla osób uzyskujących dochód z tytułu umów cywilno-prawnych jest jak najbardziej osiągalny, a klienci nie są traktowani mniej korzystnie niż Ci pracujący na umowach o pracę. Muszą jednak pamiętać, że nie zawsze bank przyjmie do liczenia zdolności cały dochód wpływający na konto, oraz że każdy bank ma swój algorytm wyliczania dochodu z umów cywilno-prawnych. Przed wyborem nieruchomości warto spotkać się z niezależnym doradcą nieruchomości, aby mieć pewność, jakie dochody i w jakiej wysokości zostaną zaakceptowane. Na co bank zwróci szczególną uwagę?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Ważny czas trwania umowy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Coraz częściej banki analizując dokumenty składane wraz z wnioskiem kredytowym napotykają na umowy zlecenia, umowy o dzieło, czy kontrakty managerskie. Z uwagi na dużą popularność różnych form zatrudnienia banki dostosowały swoje polityki kredytowe do warunków panujących na rynku i akceptują tego typu dochody. Czynią to jednak pod kilkoma warunkami. – W większości banki wymagają, aby umowa trwała od co najmniej 6-ciu miesięcy i była ważna na dzień składania wniosku, a najlepiej, aby była ważna także przez kilka kolejnych miesięcy, mówi Tomasz Przyrowski, dyrektor analityków kredytowych w Metrohouse. Niektóre banki podchodzą do sprawy bardziej zapobiegawczo i wymagają, aby umowa trwała od co najmniej 12-stu miesięcy, a jeszcze korzystniej byłoby, gdyby klient ubiegający się o kredyt mógł udokumentować, że już raz rozliczał PIT z dochodami z tytułu takiej umowy. Banki dopuszczają łączenie dochodów z umów cywilno-prawnych z kilku źródeł, dzięki czemu osoby pracujące jako wolni strzelcy współpracujący z kilkoma podmiotami mogą sumować dochód, co ma wpływ na zwiększenie zdolności kredytowej.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i jej ciągłość...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 ile współpraca z kilkoma podmiotami, np. w przypadku freelancera może mieć pozytywny wpływ na naszą zdolność kredytową, to dla banku ważna jest ciągłość umowy z jednym pracodawcą. – Zmiany zleceniodawców w ramach np. jednej grupy kapitałowej są dla banków czymś zupełnie naturalnym, ale wykonywanie drobnych zleceń dla wielu różnych podmiotów, okresy bez wpływów na konto, czy przerwy w wykonywaniu zleceń mogą u analityka kredytowego wywołać liczne wątpliwości, mówi Tomasz Przyrowski. Ważna jest też regularność. Według analityków z Metrohouse większe zaufanie wzbudzi freelancer, który jest związany licznymi umowami z pewną grupą zleceniodawców, niż pracując przy nieregularnych projektach. Jednak nawet w takich przypadkach wszystko jest kwestią właściwego opisu z wyjaśnieniem m.in. specyfiki branży. Bank musi mieć pewność, że dochody są stabilne i regularne. </w:t>
      </w:r>
    </w:p>
    <w:p/>
    <w:p/>
    <w:p>
      <w:r>
        <w:rPr>
          <w:rFonts w:ascii="calibri" w:hAnsi="calibri" w:eastAsia="calibri" w:cs="calibri"/>
          <w:sz w:val="24"/>
          <w:szCs w:val="24"/>
          <w:b/>
        </w:rPr>
        <w:t xml:space="preserve">Uwaga na koszty uzyskania przychodu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 umowach zlecenia należy jednak uważać na podwyższone koszty uzyskania przychodu. – Jeśli możemy z nich skorzystać, to bank na pewno uwzględni to przy wyliczeniu dochodu netto i pomniejszy go w taki sposób, jakby te koszty były w rzeczywistości ponoszone, dodaje Tomasz Przyrowski. Sprawa wygląda podobnie przy umowach o dzieło, a szczególnie jeśli jest to umowa o dzieło z prawami autorskimi, gdzie koszty wynoszą 50% uzyskania przychodu. Wobec powyższych niektóre banki obniżają dochód klienta wpływający na konto nawet o połowę. </w:t>
      </w:r>
    </w:p>
    <w:p/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2024-04-25T14:36:13+02:00</dcterms:created>
  <dcterms:modified xsi:type="dcterms:W3CDTF">2024-04-25T14:36:13+02:00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