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chcemy mieszkać w Warszawie?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Warszawie jest szereg lokalizacji, które cieszą się dużym zainteresowaniem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Warszawie znajdziemy szereg lokalizacji, które cieszą się wyjątkowym zainteresowaniem nabywców mieszkań. Gdzie najczęściej poszukujemy mieszkań, a gdzie naprawdę dochodzi do największej liczby transakcji na rynku wtórnym?</w:t>
      </w:r>
    </w:p>
    <w:p/>
    <w:p>
      <w:r>
        <w:rPr>
          <w:rFonts w:ascii="calibri" w:hAnsi="calibri" w:eastAsia="calibri" w:cs="calibri"/>
          <w:sz w:val="24"/>
          <w:szCs w:val="24"/>
          <w:b/>
        </w:rPr>
        <w:t xml:space="preserve">Mokotów i Śródmieście – tam chcemy mieszkać</w:t>
      </w:r>
    </w:p>
    <w:p>
      <w:pPr>
        <w:spacing w:before="0" w:after="300"/>
      </w:pPr>
    </w:p>
    <w:p/>
    <w:p>
      <w:r>
        <w:rPr>
          <w:rFonts w:ascii="calibri" w:hAnsi="calibri" w:eastAsia="calibri" w:cs="calibri"/>
          <w:sz w:val="24"/>
          <w:szCs w:val="24"/>
        </w:rPr>
        <w:t xml:space="preserve">Dane przedstawione w najnowszym Barometrze Metrohouse i Gold Finance wskazują na to, że najwięcej osób chciałoby mieszkać w Śródmieściu i na Mokotowie (po 13 proc.). Obie dzielnice charakteryzują się doskonałą lokalizacją, dlatego potencjalne zainteresowanie nimi nie może dziwić. Klienci też chętnie oglądali oferty mieszkań z Pragi Południe (9,8 proc.), a także z Ursynowa (8,5 proc.), Białołęki (8,3 proc.) i Woli (8,2 proc.). Statystyki Metrohouse wskazują, że najmniej osób za obszar poszukiwań obiera Wesołą i Rembertów, które są utożsamiane raczej z dzielnicami o zabudowie jednorodzinnej.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Porównując II kwartały 2018 i 2019 r. nie są zauważalne większe zmiany zainteresowania poszczególnymi dzielnicami. Jedyny warta odnotowania większa zmiana dotyczy Śródmieścia, gdzie o 4,4 pkt. procentowych wzrósł odsetek chętnych do zakupu mieszkania w tej dzielnicy. Natomiast o 1,6 proc. w porównaniu do II kw. 2018 roku spadło zainteresowanie Białołęką.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 Barometru Metrohouse i Gold Finance wynika, że najwięcej transakcji zakupu realizowanych przez doradców Metrohouse dokonywanych jest na Mokotowie (12,6 proc.), Pradze Południe (11,7 proc.) i na Woli (11,7 proc.). W czołówce nie ma więc Śródmieścia. Największa różnica pomiędzy zainteresowaniem daną dzielnicą a faktycznym zakupem występuje właśnie w tej dzielnicy. 13 proc. klientów aktywnie przegląda oferty ze Śródmieścia, a jedynie 5,8 proc. kupuje tam mieszkanie. </w:t>
      </w:r>
    </w:p>
    <w:p/>
    <w:p/>
    <w:p>
      <w:r>
        <w:rPr>
          <w:rFonts w:ascii="calibri" w:hAnsi="calibri" w:eastAsia="calibri" w:cs="calibri"/>
          <w:sz w:val="24"/>
          <w:szCs w:val="24"/>
          <w:b/>
        </w:rPr>
        <w:t xml:space="preserve">W czterech dzielnicach ceny już powyżej 10 000 zł za m kw.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Najwyższe ceny w transakcjach odnotowanych przez Metrohouse w I połowie roku odnotowujemy w Śródmieściu (11505 zł za m kw.), na Żoliborzu (10615 zł), na Woli (10350 zł) i w Wilanowie (10092 zł). Nieco taniej jest na Bielanach, Mokotowie, Woli i Ochocie. Osobom poszukującym mieszkania w korzystnej cenie należałoby zaproponować dzielnice takie jak Rembertów, Wawer, Wesoła, czy Białołęka, gdzie bez problemu kupimy mieszkania w cenie poniżej 8000 zł za m kw.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- Należy jednak pamiętać, że wskazywane w opracowaniu wartości to średnie ceny w transakcjach w danej dzielnicy i nie zakładają podziału na technologię lub rok budowy budynku. Nawet, gdy w danej dzielnicy średnie ceny osiągają wysokie pułapy, osiągnięcie ich dla nieruchomości w złym stanie technicznym, odbiegających od średniego standardu na rynku będzie oczywiście niemożliwe, komentuje Marcin Jańczuk z Metrohouse. Jednak nie odstrasza to sprzedających od wystawiania ofert po znacznie zawyżonych cenach, co oczywiście spotyka się ze słabym zainteresowaniem potencjalnych nabywców i wydłużonym procesem sprzedaży.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2026-10-24T12:06:43+02:00</dcterms:created>
  <dcterms:modified xsi:type="dcterms:W3CDTF">2026-10-24T12:06:43+02:00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