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długo trwa sprzedaż mieszkania w Warszawie?</w:t>
      </w:r>
    </w:p>
    <w:p>
      <w:pPr>
        <w:spacing w:before="0" w:after="500" w:line="264" w:lineRule="auto"/>
      </w:pPr>
      <w:r>
        <w:rPr>
          <w:rFonts w:ascii="calibri" w:hAnsi="calibri" w:eastAsia="calibri" w:cs="calibri"/>
          <w:sz w:val="36"/>
          <w:szCs w:val="36"/>
          <w:b/>
        </w:rPr>
        <w:t xml:space="preserve">Pierwsze miesiące 2017 r. nie zmieniły istotnie obrazu rynku wtórnego mieszkań w Warszawie.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Nadal nie jest łatwo doprowadzić do szybkiej sprzedaży, tym bardziej, że podaż na rynku również utrzymuje się na wysokim poziomie.</w:t>
      </w:r>
    </w:p>
    <w:p>
      <w:r>
        <w:rPr>
          <w:rFonts w:ascii="calibri" w:hAnsi="calibri" w:eastAsia="calibri" w:cs="calibri"/>
          <w:sz w:val="24"/>
          <w:szCs w:val="24"/>
        </w:rPr>
        <w:t xml:space="preserve"> </w:t>
      </w:r>
    </w:p>
    <w:p>
      <w:r>
        <w:rPr>
          <w:rFonts w:ascii="calibri" w:hAnsi="calibri" w:eastAsia="calibri" w:cs="calibri"/>
          <w:sz w:val="24"/>
          <w:szCs w:val="24"/>
        </w:rPr>
        <w:t xml:space="preserve"> </w:t>
      </w:r>
    </w:p>
    <w:p>
      <w:pPr>
        <w:jc w:val="center"/>
      </w:pPr>
      <w:r>
        <w:pict>
          <v:shape type="#_x0000_t75" style="width:900px; height:378px; margin-left:0px; margin-top:0px; mso-position-horizontal:left; mso-position-vertical:top; mso-position-horizontal-relative:char; mso-position-vertical-relative:line;">
            <w10:wrap type="inline"/>
            <v:imagedata r:id="rId7" o:title=""/>
          </v:shape>
        </w:pict>
      </w:r>
    </w:p>
    <w:p/>
    <w:p/>
    <w:p>
      <w:pPr>
        <w:jc w:val="center"/>
      </w:pPr>
      <w:r>
        <w:pict>
          <v:shape type="#_x0000_t75" style="width:900px; height:450px; margin-left:0px; margin-top:0px; mso-position-horizontal:left; mso-position-vertical:top; mso-position-horizontal-relative:char; mso-position-vertical-relative:line;">
            <w10:wrap type="inline"/>
            <v:imagedata r:id="rId8" o:title=""/>
          </v:shape>
        </w:pict>
      </w:r>
    </w:p>
    <w:p>
      <w:r>
        <w:rPr>
          <w:rFonts w:ascii="calibri" w:hAnsi="calibri" w:eastAsia="calibri" w:cs="calibri"/>
          <w:sz w:val="24"/>
          <w:szCs w:val="24"/>
        </w:rPr>
        <w:t xml:space="preserve">Pomimo, iż pierwsze miesiące roku nie są uważane za szczególnie obfitujące w transakcje, początek 2017 r. można zaliczyć do udanych. Mediana transakcji Metrohouse z tego okresu to 7240 zł za m kw., a największym zainteresowaniem cieszyły się lokale 2 i 3 pokojowe. Najtańsze 2 pokoje kupowano już za 200 tys. zł. Tyle płacono m.in. za niewielkie mieszkania na osiedlach z wielkiej płyty lub w starszych wymagających doinwestowania budynkach. W Warszawie mieszkania dwupokojowe mogą kosztować też powyżej pół miliona złotych. Takie transakcje miały miejsce w atrakcyjnych rejonach Śródmieścia i Mokotowa. W przypadku mieszkań mających 3 pokoje, w transakcjach Metrohouse dominowały zakupy do 400 tys. zł – przedmiotem były nieduże metraże, zwykle 48-58 m kw. Nie spada zainteresowanie Wolą i Mokotowem, gdzie w pierwszych dwóch miesiącach przeprowadzono najwięcej transakcji na rynku wtórnym. Wysoki poziom zainteresowania odnotowano także na Białołęce i Bielanach.</w:t>
      </w:r>
    </w:p>
    <w:p/>
    <w:p>
      <w:r>
        <w:rPr>
          <w:rFonts w:ascii="calibri" w:hAnsi="calibri" w:eastAsia="calibri" w:cs="calibri"/>
          <w:sz w:val="24"/>
          <w:szCs w:val="24"/>
        </w:rPr>
        <w:t xml:space="preserve">Pierwsze miesiące roku nie przyniosły znaczących zmian jeśli chodzi o czas sprzedaży mieszkania. W przeprowadzonych transakcjach właściciele czekali na sprzedaż średnio 137 dni. To wprawdzie o 8 dni krócej niż w poprzednim notowaniu, ale na rynku nie widać zbyt wielu błyskawicznych transakcji. Tylko nieliczne pojedyncze transakcje były realizowane w okresie pierwszego tygodnia od dnia ukazania się oferty na rynku. Wpływ na przedłużającą się sprzedaż ma często presja sprzedających na wystawianie ofert po zbyt wygórowanych cenach. Zwykle dopiero po kilkukrotnym obniżeniu ceny pojawia się reakcja strony popytowej i pierwsze prezentacje nieruchomości. Rekordziści czekali na transakcję prawie dwa lata. Tak długie okresy nie są normą. Właściciele mieszkań po bezskutecznym czasie oczekiwania na klientów obniżają wyjściową cenę dostosowując ją do rynkowych realiów. </w:t>
      </w:r>
    </w:p>
    <w:p/>
    <w:p>
      <w:r>
        <w:rPr>
          <w:rFonts w:ascii="calibri" w:hAnsi="calibri" w:eastAsia="calibri" w:cs="calibri"/>
          <w:sz w:val="24"/>
          <w:szCs w:val="24"/>
        </w:rPr>
        <w:t xml:space="preserve">W ostatecznych negocjacjach nabywcy zyskiwali jeszcze 2,1 proc. upustu od ostatniej ceny ofertowej. Tym razem w kilku przypadkach rabat osiągnął wartość większą niż 10 proc., ale zwykle szedł w parze z przedłużającą się sprzedażą mieszkania.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2026-09-09T06:13:15+02:00</dcterms:created>
  <dcterms:modified xsi:type="dcterms:W3CDTF">2026-09-09T06:13:15+02:00</dcterms:modified>
</cp:coreProperties>
</file>

<file path=docProps/custom.xml><?xml version="1.0" encoding="utf-8"?>
<Properties xmlns="http://schemas.openxmlformats.org/officeDocument/2006/custom-properties" xmlns:vt="http://schemas.openxmlformats.org/officeDocument/2006/docPropsVTypes"/>
</file>