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Polski Rynek Nieruchomości Lipiec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przedwakacyjnym zwyczajowo wzmaga się zainteresowanie mieszkaniami położonymi w atrakcyjnych krajobrazowo lokalizacjach. Nie inaczej jest i w tym roku. W Trójmieście zwiększył się w ostatnim czasie odsetek transakcji, w których cena znacznie przekracza widoczne w ostatnich miesiącach średnie wartości w transakcjach. Ma to swoje odzwierciedlenie w wyższych cenach transakcyjnych – w Gdańsku w porównaniu z poprzednim analizowanym okresem odnotowujemy najwyższe wzrosty średnich kwot, jakie należało przeznaczyć na zakup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kształtowanie się średnich cen nieruchomości zaprzątało głowy osób przygotowujących się do zakupu mieszkania, a kończąca się pula środków w programie MdM. Jeszcze niedawno mówiliśmy o zaprzestaniu przyjmowania wniosków o dopłaty z puli środków na 2016 r. w ramach programu Mieszkanie dla Młodych. Tymczasem, tak jak się można było tego spodziewać wstrzymano przyjmowanie wniosków na dopłaty dla inwestycji kończących się w 2017 r. Od stycznia kolejnego roku będzie odblokowana pozostała pula środków zarezerwowanych na 2017 r., więc osoby spełniające warunki programu będą mieli jeszcze szansę na skorzystanie z dopłat. O ile deweloperzy będą skłonni pójść na ustępstwa i zmienić nieco harmonogramy płatności, aby klienci mogli stać się beneficjentami programu, to na rynku wtórnym takie sytuacje raczej nie będą się zdarzać.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pieniądze uzyskiwane ze sprzedaży mieszkania są momentalnie wykorzystywane do zakupu kolejnej nieruchomości, więc na rynku wtórnym skorzystanie z MdM będzie w tym roku właściwie nierealne. Braku dopłat do zakupu lokalu w ramach MdM z tzw. drugiej ręki nie wpłynie jednak znacząco na kształtowanie się popytu, ponieważ limity ustalone dla rynku mieszkań z rynku wtórnego powodują, że nadal w wielu dużych aglomeracjach trudno znaleźć oferty spełniające cenowe warunki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wyraźne zmiany w cenach metra kwadratowego dla ofert z rynku wtórnego zauważalne są tylko w dwóch miastach. Pierwszym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Gdańsk</w:t>
      </w:r>
      <w:r>
        <w:rPr>
          <w:rFonts w:ascii="calibri" w:hAnsi="calibri" w:eastAsia="calibri" w:cs="calibri"/>
          <w:sz w:val="24"/>
          <w:szCs w:val="24"/>
        </w:rPr>
        <w:t xml:space="preserve">, gdzie obecne stawki są wyższe od notowań z zeszłego miesiąca o 4,8%. Za mkw. płacimy teraz 5 398 zł, a przeciętnie nabywane mieszkanie kosztuje 298 tys. zł. Tak jak wspominaliśmy, w ostatnich transakcjach zwiększył się odsetek mieszkań w najlepszych gdańskich lokalizacjach z cenami 8 – 10 tys. zł za mkw. Miało to oczywiste przełożenie na średnie ceny mkw. w tym mieście. Charakterystyczne dla gdańskiego rynku nieruchomości są zakupy mieszkań, które następnie trafiają do puli ofert wynajmu krótkoterminowego. Wśród nich wiele propozycji dotyczy lokali blisko morza, o podwyższonym standardzie. Taka okresowa zmiana preferencji zakupowych też nie jest bez znaczenia dla kształtowania się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inna sytuacja dotyczy </w:t>
      </w:r>
      <w:r>
        <w:rPr>
          <w:rFonts w:ascii="calibri" w:hAnsi="calibri" w:eastAsia="calibri" w:cs="calibri"/>
          <w:sz w:val="24"/>
          <w:szCs w:val="24"/>
          <w:b/>
        </w:rPr>
        <w:t xml:space="preserve">Łodzi</w:t>
      </w:r>
      <w:r>
        <w:rPr>
          <w:rFonts w:ascii="calibri" w:hAnsi="calibri" w:eastAsia="calibri" w:cs="calibri"/>
          <w:sz w:val="24"/>
          <w:szCs w:val="24"/>
        </w:rPr>
        <w:t xml:space="preserve">, gdzie średnia cena mkw. spadła o 5,7% w porównaniu do danych analizowanych przed miesiącem. Warto podkreślić, że obecny koszt mkw., czyli 3 382 zł, nie był widoczny w zestawieniach od trzech lat. W porównaniu do innych dużych aglomeracji, w Łodzi na rynku jest pokaźna liczba mieszkań w kamienicach o niskim standardzie, gdzie cena mkw., z uwagi na brak podstawowych udogodnień, odbiega znacząco od średnich kwot na lokalnym rynku. Z drugiej strony podaż nowych mieszkań, ale i towarzyszące jej zainteresowanie lokalami w nowszym budownictwie, nie kształtuje się na poziomie, który mógłby mieć przełożenie na przeciętne ceny nabywanych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trzech kolejnych analizowanych miastach odnotowaliśmy wzrosty cen, choć różnice nie są tak wyraźne jak w przypadku Gdańska i Łodzi. W </w:t>
      </w:r>
      <w:r>
        <w:rPr>
          <w:rFonts w:ascii="calibri" w:hAnsi="calibri" w:eastAsia="calibri" w:cs="calibri"/>
          <w:sz w:val="24"/>
          <w:szCs w:val="24"/>
          <w:b/>
        </w:rPr>
        <w:t xml:space="preserve">Poznaniu</w:t>
      </w:r>
      <w:r>
        <w:rPr>
          <w:rFonts w:ascii="calibri" w:hAnsi="calibri" w:eastAsia="calibri" w:cs="calibri"/>
          <w:sz w:val="24"/>
          <w:szCs w:val="24"/>
        </w:rPr>
        <w:t xml:space="preserve"> kupujący mieszkania musieli się liczyć z podwyżką o 2,5% (5 323 zł).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 i Gdyni</w:t>
      </w:r>
      <w:r>
        <w:rPr>
          <w:rFonts w:ascii="calibri" w:hAnsi="calibri" w:eastAsia="calibri" w:cs="calibri"/>
          <w:sz w:val="24"/>
          <w:szCs w:val="24"/>
        </w:rPr>
        <w:t xml:space="preserve"> wzrosty wyniosły odpowiednio 1,9% i 1,5%.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Lokalizacjami, gdzie ceny utrzymują się na tym samym poziomie co przed miesiącem, są </w:t>
      </w:r>
      <w:r>
        <w:rPr>
          <w:rFonts w:ascii="calibri" w:hAnsi="calibri" w:eastAsia="calibri" w:cs="calibri"/>
          <w:sz w:val="24"/>
          <w:szCs w:val="24"/>
          <w:b/>
        </w:rPr>
        <w:t xml:space="preserve">Kraków i Warszawa</w:t>
      </w:r>
      <w:r>
        <w:rPr>
          <w:rFonts w:ascii="calibri" w:hAnsi="calibri" w:eastAsia="calibri" w:cs="calibri"/>
          <w:sz w:val="24"/>
          <w:szCs w:val="24"/>
        </w:rPr>
        <w:t xml:space="preserve">. W obu miastach stawki za mkw. są niższe o 0,2%. Nabywcy mieszkań w stolicy Małopolski wybierali lokale w średnich cenach 6 062 zł za mkw. W Warszawie natomiast nawet mimo tego, że w transakcje częściej dotyczyły lokali o cenach wysokich nawet jak na warunki stołeczne (powyżej 10 tys. zł), to średnie koszty nie uległy znaczącym zmianom. Wszystko to dzięki mieszkaniom kupowanym za 5 000 – 5 500 zł za mkw. – zwykle zlokalizowanym na sypialnianych osiedlach z wielkiej płyty, równie często do remontu, ale będących czasem jedynym możliwym rozwiązaniem, aby zaspokoić własne potrzeby mieszkaniowe.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ceny z perspektywy ostatnich 12-stu miesięcy w trzech miastach zauważamy znaczące różnice. W Gdańsku obecnie kupujemy mieszkania droższe o 8,5%, a w Poznaniu o 6,7%. Z kolei liderem obniżek, dzięki ostatnim niskim notowaniom staje się Łódź, gdzie w porównaniu do zeszłego roku nabywamy mieszkania tańsze o 7,2%. Na uwagę w Łodzi zasługuje też dość niska, nawet jak na historyczne wyniki, całościowa średnia cena mieszkania w tym mieście – 167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Cały raport do pobrania po prawej stronie tekstu.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2026-05-25T14:07:43+02:00</dcterms:created>
  <dcterms:modified xsi:type="dcterms:W3CDTF">2026-05-25T14:07:43+02:00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