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Brak umowy o pracę, a kredyt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klientów starających się o kredyt wykazuje jako formę zatrudnienia umowę zlecenia lub umowę o dzieło. Niepotrzebnie obawiają się odrzucenia wniosku kredytowego i braku możliwości uzyskania kredytu na mieszkanie.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 dla osób uzyskujących dochód z tytułu umów cywilno-prawnych jest jak najbardziej osiągalny, a klienci nie są traktowani mniej korzystnie niż Ci pracujący na umowach o pracę. Muszą jednak pamiętać, że nie zawsze bank przyjmie do liczenia zdolności cały dochód wpływający na konto, oraz że każdy bank ma swój algorytm wyliczania dochodu z umów cywilno-prawnych. Przed wyborem nieruchomości warto spotkać się z niezależnym doradcą nieruchomości, aby mieć pewność, jakie dochody i w jakiej wysokości zostaną zaakceptowane. Na co bank zwróci szczególną uwagę?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Ważny czas trwania umowy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Coraz częściej banki analizując dokumenty składane wraz z wnioskiem kredytowym napotykają na umowy zlecenia, umowy o dzieło, czy kontrakty managerskie. Z uwagi na dużą popularność różnych form zatrudnienia banki dostosowały swoje polityki kredytowe do warunków panujących na rynku i akceptują tego typu dochody. Czynią to jednak pod kilkoma warunkami. – W większości banki wymagają, aby umowa trwała od co najmniej 6-ciu miesięcy i była ważna na dzień składania wniosku, a najlepiej, aby była ważna także przez kilka kolejnych miesięcy, mówi Tomasz Przyrowski, dyrektor analityków kredytowych w Metrohouse. Niektóre banki podchodzą do sprawy bardziej zapobiegawczo i wymagają, aby umowa trwała od co najmniej 12-stu miesięcy, a jeszcze korzystniej byłoby, gdyby klient ubiegający się o kredyt mógł udokumentować, że już raz rozliczał PIT z dochodami z tytułu takiej umowy. Banki dopuszczają łączenie dochodów z umów cywilno-prawnych z kilku źródeł, dzięki czemu osoby pracujące jako wolni strzelcy współpracujący z kilkoma podmiotami mogą sumować dochód, co ma wpływ na zwiększenie zdolności kredytowej.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i jej ciągłość...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 ile współpraca z kilkoma podmiotami, np. w przypadku freelancera może mieć pozytywny wpływ na naszą zdolność kredytową, to dla banku ważna jest ciągłość umowy z jednym pracodawcą. – Zmiany zleceniodawców w ramach np. jednej grupy kapitałowej są dla banków czymś zupełnie naturalnym, ale wykonywanie drobnych zleceń dla wielu różnych podmiotów, okresy bez wpływów na konto, czy przerwy w wykonywaniu zleceń mogą u analityka kredytowego wywołać liczne wątpliwości, mówi Tomasz Przyrowski. Ważna jest też regularność. Według analityków z Metrohouse większe zaufanie wzbudzi freelancer, który jest związany licznymi umowami z pewną grupą zleceniodawców, niż pracując przy nieregularnych projektach. Jednak nawet w takich przypadkach wszystko jest kwestią właściwego opisu z wyjaśnieniem m.in. specyfiki branży. Bank musi mieć pewność, że dochody są stabilne i regularne. </w:t>
      </w:r>
    </w:p>
    <w:p/>
    <w:p/>
    <w:p>
      <w:r>
        <w:rPr>
          <w:rFonts w:ascii="calibri" w:hAnsi="calibri" w:eastAsia="calibri" w:cs="calibri"/>
          <w:sz w:val="24"/>
          <w:szCs w:val="24"/>
          <w:b/>
        </w:rPr>
        <w:t xml:space="preserve">Uwaga na koszty uzyskania przychodu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Przy umowach zlecenia należy jednak uważać na podwyższone koszty uzyskania przychodu. – Jeśli możemy z nich skorzystać, to bank na pewno uwzględni to przy wyliczeniu dochodu netto i pomniejszy go w taki sposób, jakby te koszty były w rzeczywistości ponoszone, dodaje Tomasz Przyrowski. Sprawa wygląda podobnie przy umowach o dzieło, a szczególnie jeśli jest to umowa o dzieło z prawami autorskimi, gdzie koszty wynoszą 50% uzyskania przychodu. Wobec powyższych niektóre banki obniżają dochód klienta wpływający na konto nawet o połowę. </w:t>
      </w: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2026-07-28T21:52:50+02:00</dcterms:created>
  <dcterms:modified xsi:type="dcterms:W3CDTF">2026-07-28T21:52:50+02:00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