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Powstał duży gracz na rynku pośrednictwa finansowego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Metrohouse przejmuje Gold Finance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Metrohouse Franchise S.A., właściciel sieci biur nieruchomości Metrohouse i spółki pośrednictwa finansowego Metrofinance, przejęła Gold Finance. Dzięki temu, na rynku powstaje duży podmiot świadczący usługi na rynku pośrednictwa kredytowego.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dniu 06.11.2018 r. doszło do podpisania przez Metrohouse Franchise S.A. umowy zakupu 100 proc. udziałów w spółce Gold Finance Sp. z o.o., której dotychczasowym właścicielem była Bewa sp. z o.o. W wyniku transakcji Gold Finance stało się własnością Metrohouse Franchise S.A. oraz częścią grupy kapitałowej Duna House.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ramach jednej spółki będą działać równolegle eksperci finansowi funkcjonujący pod marką Gold Finance oraz eksperci Metrofinance działający dotychczas w ramach struktur Metrohouse. Łącznie jest to ponad 400 ekspertów, co stawia firmę w czołówce największych pośredników finansowych w Polsce.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czele nowych struktur Gold Finance stanął Tomasz Przyrowski, dotychczasowy dyrektor zarządzający Metrofinance.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połączeniu spółek umacniamy naszą pozycję na rynku ekspertów finansowych. Zakup Gold Finance to kolejny krok do realizacji długoterminowych planów ekspansji na polskim rynku przez Duna House Nyrt. – największego w Europie środkowo-wschodniej holdingu zajmującego się obrotem nieruchomościami, właściciela marki Metrohouse</w:t>
      </w:r>
      <w:r>
        <w:rPr>
          <w:rFonts w:ascii="calibri" w:hAnsi="calibri" w:eastAsia="calibri" w:cs="calibri"/>
          <w:sz w:val="24"/>
          <w:szCs w:val="24"/>
        </w:rPr>
        <w:t xml:space="preserve">, mówi Tomasz Przyrowski.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kolejnych miesiącach planujemy intensywny rozwój w zakresie pośrednictwa finansowego realizowanego przez ekspertów Gold Finance i Metrofinance poprzez zwiększenie sieci sprzedaży i jeszcze lepsze wykorzystanie potencjału płynącego z posiadania w grupie kapitałowej sieci biur nieruchomości.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Tomasz Przyrowski dodaje, że w pierwszych miesiącach spółka będzie skupiała się na integracji procesów oraz intensyfikacji komunikacji wewnątrz sieci. Nowy zarząd chce również zachęcić do kooperacji kolejnych ekspertów kredytowych poszukujących silnego partnera o solidnych podstawach.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Naszym celem jest zakorzenienie w świadomości klientów wizerunku Gold Finance jako pośrednika, który jest ukierunkowany tylko i wyłącznie na jak najlepszym doborze produktu finansowego do aktualnych potrzeb klientów. Chcemy, aby nasi klienci otrzymywali kompleksowy serwis, a na końcu procesu swoje zadowolenie z obsługi wyrażali poprzez rekomendacje. Ważne jest także wykorzystanie synergii w biznesie poprzez ścisłą współpracę w ramach jednej grupy liderów na rynku pośrednictwa finansowego i pośrednictwa z obrocie nieruchomościami</w:t>
      </w:r>
      <w:r>
        <w:rPr>
          <w:rFonts w:ascii="calibri" w:hAnsi="calibri" w:eastAsia="calibri" w:cs="calibri"/>
          <w:sz w:val="24"/>
          <w:szCs w:val="24"/>
        </w:rPr>
        <w:t xml:space="preserve">, mówi Tomasz Przyrowski.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skład zarządu nowej spółki wejdzie też Marta Żółkowska, pełniąca także funkcję dyrektor operacyjnej Metrohouse Franchise S.A. W radzie nadzorczej zasiądzie m.in. Andrzej Oślizło – wieloletni prezes zarządu oraz członek rady nadzorczej Expander Advisors, odpowiadający m.in. za dynamiczny rozwój jednego z największych pośredników finansowych w Polsce, który dzięki swojemu bogatemu doświadczeniu przyczyni się do realizacji strategii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Sieć biur nieruchomości Metrohouse jest obecna na rynku od 2006 r., posiada ponad 70 placówek na terenie całego kraju, z którymi współpracuje ok. 500 doradców nieruchomości. Ważnym elementem działalności grupy jest spółka Metrofinance, która zajmuje się szeroko pojętym pośrednictwem finansowym specjalizując się w rynku kredytów hipotecznych. Obecnie w Metrofinance działa 100 ekspertów kredytowych. Spółki wchodzą w skład Duna House Nyrt. - holdingu notowanego na giełdzie papierów wartościowych w Budapeszcie w segmencie Prime. Holding jest właścicielem m.in. największej na Węgrzech sieci biur nieruchomości działających pod marką Duna House i Smart Ingatlan (łącznie ponad 240 biur). Jest też liderem na rynku pośrednictwa finansowego, prowadzi działalność deweloperską oraz jest właścicielem funduszu inwestycyjnego na rynku nieruchomości.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2025-11-02T13:13:34+01:00</dcterms:created>
  <dcterms:modified xsi:type="dcterms:W3CDTF">2025-11-02T13:13:34+01:00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