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Polski Rynek Nieruchomości Kwiecień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 marcu popyt na rynku nieruchomości w dużej mierze kształtowany był przez program MdM. Tegoroczna pula środków została wyczerpana już w połowie miesiąca. Może to mieć wpływ na kształtowanie się cen nowych mieszkań. Deweloperzy mogą przybliżyć je do poziomu limitów w poszczególnych miastach, bez obawy o konkurencyjność ofert z rynku wtórnego i pierwotnego. Na rynku kredytów hipotecznych wyraźnie widoczny jest spadek przeciętnej zdolności kredytowej. Od stycznia 2015 r. obniżyła się ona z ok. 450 000 zł do 368 000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pod znakiem MdM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Wyczerpywanie się tegorocznej puli środków na dopłaty w ramach programu MdM przyśpieszyło decyzje zakupowe osób poszukujących mieszkań. Dotyczyło to zarówno rynku pierwotnego, jak i wtórnego. Zwłaszcza w lokalizacjach, w których dostępność nieruchomości z drugiej ręki mieszczących się w limitach była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oczekuje na szczegóły nowego programu Mieszkanie Plus.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razie znamy jeszcze zbyt mało szczegółów, by określić możliwy wpływ działań rządowych na kształtowanie się popytu na rynku nieruchomości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Planowane działania mają zwiększyć podaż przystępnych cenowo mieszkań, które mogłyby być budowane na gruntach należących do samorządów. Model, w którym początkowo wynajmowane lokum można byłoby wykupić na własność, ma dużą szansę na powodzenie. Trzeba jednak pamiętać, że już w zapowiedziach podkreśla się,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 standard budowanych mieszkań może być niższy niż tych oferowany dziś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Wyprzedaż tanich mieszkań na rynku pierwotnym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w części lokalizacji deweloperzy szczególny nacisk kładli na ofertę mieszczącą się w limitach programu MdM. Dotyczy to zwłaszcza Gdańska i Wrocławia. W tych miastach deweloperzy wyraźnie zwiększyli dostępność lokali spełniających wymogi programu. Również w Łodzi wyraźnie widoczne było zwiększone zainteresowanie najtańszymi ofertami, choć coraz większą rolę na rynku pierwotnym odgrywają również mieszkania z nieco wyższej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Wyczerpanie środków na dopłaty może mieć wpływ na kształtowanie się cen w najbliższym czasie.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Dofinansowanie zakupu używanych lokali jest niemożliwe do 1 stycznia 2017 roku, a klienci deweloperów otrzymają dofinansowanie tylko do nowych „M” z terminem ukończenia w kolejnych latach (2017 r. lub 2018 r.) – </w:t>
      </w:r>
      <w:r>
        <w:rPr>
          <w:rFonts w:ascii="calibri" w:hAnsi="calibri" w:eastAsia="calibri" w:cs="calibri"/>
          <w:sz w:val="24"/>
          <w:szCs w:val="24"/>
        </w:rPr>
        <w:t xml:space="preserve">stwierdza Andrzej Prajsnar, ekspert RynekPierwotny.pl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Taka sytuacja wpłynie na ceny mieszkań z rynku pierwotnego. Deweloperzy będą mieli większą motywację, żeby podnieść koszty powstających lokali do poziomu bliskiego limitom MdM.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Spadła dostępność kredytów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miesiącu cztery banki mocno obniżyły zdolność kredytową potencjalnych klientów. Najbardziej BGŻ BNP Paribas, w którym dostępna kwota kredytu spadła aż o 166 000 zł. Niestety w ostatnich miesiącach większość instytucji znacząco obniżyła dostępność kredytów.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dostępność kredytów w dłużej perspektywie widać wyraźnie jej bardzo szybki spadek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ze styczniem 2015 r. tylko w dwóch bankach nie nastąpiła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ING Banku Śląskim i PKO BP. W pozostałych instytucjach o finansowanie jest zdecydowanie trudniej. W omawianym okresie średnia dostępna dla trzyosobowej rodziny z dochodem 5 000 zł netto kwota kredytu spadła z ok. 450 000 zł do 368 000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informacją jest również to, że skończyły się pieniądze na tegoroczne dopłaty w ramach programu „Mieszkanie dla młodych”. Trzeba jednak dodać, że program nadal działa i wciąż dostępne są środki na dopłaty wypłacane w kolejnych latach. Można o nie wnioskować już teraz. Trzeba jednak dodać, że obecnie sięgnąć po nie mogą głównie osoby, które kupują nowe mieszkania. Deweloperzy często godzą się bowiem otrzymać część zapłaty w przyszłym roku. Znacznie trudniej jest natomiast przekonać do tego osobę sprzedającą mieszkanie na rynku wtórnym.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Pobierz z załącznika cały raport.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2026-04-28T23:51:45+02:00</dcterms:created>
  <dcterms:modified xsi:type="dcterms:W3CDTF">2026-04-28T23:51:45+02:00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