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Polski Rynek Nieruchomości Kwiecień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najnowszego raportu Metrohouse i Expandera, w marcu popyt na rynku nieruchomości w dużej mierze kształtowany był przez program MdM. Tegoroczna pula środków została wyczerpana już w połowie miesiąca. Może to mieć wpływ na kształtowanie się cen nowych mieszkań. Deweloperzy mogą przybliżyć je do poziomu limitów w poszczególnych miastach, bez obawy o konkurencyjność ofert z rynku wtórnego i pierwotnego. Na rynku kredytów hipotecznych wyraźnie widoczny jest spadek przeciętnej zdolności kredytowej. Od stycznia 2015 r. obniżyła się ona z ok. 450 000 zł do 368 000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Marzec pod znakiem MdM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Wyczerpywanie się tegorocznej puli środków na dopłaty w ramach programu MdM przyśpieszyło decyzje zakupowe osób poszukujących mieszkań. Dotyczyło to zarówno rynku pierwotnego, jak i wtórnego. Zwłaszcza w lokalizacjach, w których dostępność nieruchomości z drugiej ręki mieszczących się w limitach była duża.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rynek oczekuje na szczegóły nowego programu Mieszkanie Plus.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razie znamy jeszcze zbyt mało szczegółów, by określić możliwy wpływ działań rządowych na kształtowanie się popytu na rynku nieruchomości </w:t>
      </w:r>
      <w:r>
        <w:rPr>
          <w:rFonts w:ascii="calibri" w:hAnsi="calibri" w:eastAsia="calibri" w:cs="calibri"/>
          <w:sz w:val="24"/>
          <w:szCs w:val="24"/>
        </w:rPr>
        <w:t xml:space="preserve">– mówi Marcin Jańczuk, ekspert Metrohouse.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Planowane działania mają zwiększyć podaż przystępnych cenowo mieszkań, które mogłyby być budowane na gruntach należących do samorządów. Model, w którym początkowo wynajmowane lokum można byłoby wykupić na własność, ma dużą szansę na powodzenie. Trzeba jednak pamiętać, że już w zapowiedziach podkreśla się,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że standard budowanych mieszkań może być niższy niż tych oferowany dziś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Wyprzedaż tanich mieszkań na rynku pierwotnym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w części lokalizacji deweloperzy szczególny nacisk kładli na ofertę mieszczącą się w limitach programu MdM. Dotyczy to zwłaszcza Gdańska i Wrocławia. W tych miastach deweloperzy wyraźnie zwiększyli dostępność lokali spełniających wymogi programu. Również w Łodzi wyraźnie widoczne było zwiększone zainteresowanie najtańszymi ofertami, choć coraz większą rolę na rynku pierwotnym odgrywają również mieszkania z nieco wyższej półki cenowej.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Wyczerpanie środków na dopłaty może mieć wpływ na kształtowanie się cen w najbliższym czasie.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Dofinansowanie zakupu używanych lokali jest niemożliwe do 1 stycznia 2017 roku, a klienci deweloperów otrzymają dofinansowanie tylko do nowych „M” z terminem ukończenia w kolejnych latach (2017 r. lub 2018 r.) – </w:t>
      </w:r>
      <w:r>
        <w:rPr>
          <w:rFonts w:ascii="calibri" w:hAnsi="calibri" w:eastAsia="calibri" w:cs="calibri"/>
          <w:sz w:val="24"/>
          <w:szCs w:val="24"/>
        </w:rPr>
        <w:t xml:space="preserve">stwierdza Andrzej Prajsnar, ekspert RynekPierwotny.pl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Taka sytuacja wpłynie na ceny mieszkań z rynku pierwotnego. Deweloperzy będą mieli większą motywację, żeby podnieść koszty powstających lokali do poziomu bliskiego limitom MdM.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Spadła dostępność kredytów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miesiącu cztery banki mocno obniżyły zdolność kredytową potencjalnych klientów. Najbardziej BGŻ BNP Paribas, w którym dostępna kwota kredytu spadła aż o 166 000 zł. Niestety w ostatnich miesiącach większość instytucji znacząco obniżyła dostępność kredytów.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Analizując dostępność kredytów w dłużej perspektywie widać wyraźnie jej bardzo szybki spadek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Jarosław Sadowski, ekspert Expandera.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porównaniu ze styczniem 2015 r. tylko w dwóch bankach nie nastąpiła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ING Banku Śląskim i PKO BP. W pozostałych instytucjach o finansowanie jest zdecydowanie trudniej. W omawianym okresie średnia dostępna dla trzyosobowej rodziny z dochodem 5 000 zł netto kwota kredytu spadła z ok. 450 000 zł do 368 000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informacją jest również to, że skończyły się pieniądze na tegoroczne dopłaty w ramach programu „Mieszkanie dla młodych”. Trzeba jednak dodać, że program nadal działa i wciąż dostępne są środki na dopłaty wypłacane w kolejnych latach. Można o nie wnioskować już teraz. Trzeba jednak dodać, że obecnie sięgnąć po nie mogą głównie osoby, które kupują nowe mieszkania. Deweloperzy często godzą się bowiem otrzymać część zapłaty w przyszłym roku. Znacznie trudniej jest natomiast przekonać do tego osobę sprzedającą mieszkanie na rynku wtórnym.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Pobierz z załącznika cały raport.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2026-08-23T11:24:32+02:00</dcterms:created>
  <dcterms:modified xsi:type="dcterms:W3CDTF">2026-08-23T11:24:32+02:00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