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Metrohouse i Expandera Listopad 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raportu Metrohouse i Expandera, średnia cena mieszkań w Warszawie przebiła rekordową kwotę 8000 zł za m kw. Wyższe stawki względem ostatniego notowania, nawet o 4%, zaobserwować można również w Poznaniu i Gdańsku. W zakresie kredytów hipotecznych, miniony miesiąc przyniósł zmiany ofert w dwóch dużych bankach – mBanku i Banku Pekao. Pierwszy zdecydował się obniżyć marże, a drugi je podwyższył, zwiększając koszt kredytu o ok. 2400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obniżce, mBank wskoczył na podium naszego zestawiania kredytów z najniższym (10%) wkładem własnym. Podwyżka w Pekao na szczęście nie objęła kredytów udzielanych w ramach programu Mieszkanie dla młodych, w których marża wynosi nadal 1,95%, niezależnie od wkładu własnego.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istotne, gdyż wiele osób już przygotowuje się na styczniowe uruchomienie ostatniej puli dopłat. Dla zwykłych kredytów jest to natomiast 1,75% (wkład własny wyższy niż 20%) lub 1,85% (wkład niższy niż 20%). Uzyskanie powyżej opisanych poziomów marż wymaga jednak zobowiązania się do korzystania z kilku dodatkowych produktów – </w:t>
      </w:r>
      <w:r>
        <w:rPr>
          <w:rFonts w:ascii="calibri" w:hAnsi="calibri" w:eastAsia="calibri" w:cs="calibri"/>
          <w:sz w:val="24"/>
          <w:szCs w:val="24"/>
        </w:rPr>
        <w:t xml:space="preserve">komentuje Jarosław Sadowski, Expander.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Korzystne teraz raty mogą znacznie wzrosnąć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obecnie wnioskują o kredyt hipoteczny, powinny pamiętać, że rata podawana im w symulacji będzie prawdopodobnie obowiązywała krócej niż rok. Już w połowie przyszłego roku może bowiem zacząć rosnąć stawka WIBOR, od której zależy wysokość oprocentowania takich kredytów.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Podwyżka o 0,25 proc. podniesie ratę kredytu na kwotę 300 000 zł na 25 lat o 42 zł (z 1555 zł do 1597 zł). Gdyby jednak kiedyś podstawowa stopa NBP wzrosła np. do 6%, to rata mogłaby wzrosnąć aż o 657 zł (do 2381 zł). Nie należy więc przesadzać z kwotą zadłużenia, gdyż w przyszłości może to sprowadzić na nas kłopoty –</w:t>
      </w:r>
      <w:r>
        <w:rPr>
          <w:rFonts w:ascii="calibri" w:hAnsi="calibri" w:eastAsia="calibri" w:cs="calibri"/>
          <w:sz w:val="24"/>
          <w:szCs w:val="24"/>
        </w:rPr>
        <w:t xml:space="preserve"> ostrzega Sadowski, Expander.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 średnich cen transakcyjnych padł w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 nabywanych mieszkań w Warszawie wynoszą już 8070 zł za m kw. Jest to o 2,7 proc. więcej niż przed miesiącem.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nie tylko Śródmieście, Żoliborz czy Mokotów mają monopol na najwyższą półkę cenową. Transakcje w cenach powyżej 10000 zł za m kw. odnajdujemy w ostatnim czasie także na Bielanach, Woli, a nawet Pradze Południe.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Dostępność komunikacyjna odgrywa kluczową rolę przy wyborze mieszkania w stolicy – dobrze położone pod tym względem budynki zyskują w porównaniu do podobnego standardu mieszkań, ale z dłuższym dojazdem do centralnych rejonów miasta</w:t>
      </w:r>
      <w:r>
        <w:rPr>
          <w:rFonts w:ascii="calibri" w:hAnsi="calibri" w:eastAsia="calibri" w:cs="calibri"/>
          <w:sz w:val="24"/>
          <w:szCs w:val="24"/>
        </w:rPr>
        <w:t xml:space="preserve"> – komentuje Marcin Jańczuk,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cen miały miejsce w Poznaniu i Gdańsku. W stolicy Wielkopolski średnia wynosi 5458 zł za m kw. i jest wyższa o ponad 4 proc. od cen sprzed miesiąca. Natomiast w Gdańsku ceny wzrosły w tym samym okresie o 3,8 proc. i wynoszą 5847 zł. W Gdańsku najlepiej sprzedają się lokale dwupokojowe. Popularnymi dzielnicami są m.in. Jasień, Siedlce.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Łodzi, Wrocławiu, Krakowie i Gdyni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cały czas ceny utrzymują się blisko poziomu 4000 zł za m kw. Wprawdzie nadal możemy znaleźć oferty w cenach poniżej 3000 zł za m kw., ale w ostatnich miesiącach takie transakcje należą już do rzadkości. –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­­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wybierają nieco droższe lokale, które pozwalają na wprowadzenie się bez większych nakładów remontowych. W Łodzi kupujemy też coraz większe mieszkania – ostatnia średnia to 57 m kw., czyli więcej niż w Poznaniu czy Krakowie ­</w:t>
      </w:r>
      <w:r>
        <w:rPr>
          <w:rFonts w:ascii="calibri" w:hAnsi="calibri" w:eastAsia="calibri" w:cs="calibri"/>
          <w:sz w:val="24"/>
          <w:szCs w:val="24"/>
        </w:rPr>
        <w:t xml:space="preserve">– dodaje Marcin Jańczuk,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­We Wrocławiu spadki wyniosły około 1 proc., jest to więc kontynuacja obniżek sprzed ostatnich miesięcy. Za m kw. w tym mieście płaciliśmy 5552 zł. Obniżki cen pojawiły się też w Gdyni, gdzie średnia kwota za m kw. to 5364 zł. W porównaniu do innych miast, a w Krakowie 2,6 proc. (6132 zł).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w Krakowie nie odnotowaliśmy spektakularnych transakcji w cenach przekraczających 10000 zł za m kw., większość mieściło się w widełkach 5000-7500 zł </w:t>
      </w:r>
      <w:r>
        <w:rPr>
          <w:rFonts w:ascii="calibri" w:hAnsi="calibri" w:eastAsia="calibri" w:cs="calibri"/>
          <w:sz w:val="24"/>
          <w:szCs w:val="24"/>
        </w:rPr>
        <w:t xml:space="preserve">– mówi Jańczuk, Metrohouse.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2026-05-07T11:02:36+02:00</dcterms:created>
  <dcterms:modified xsi:type="dcterms:W3CDTF">2026-05-07T11:02:36+02:00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