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nieustających podwyżek na rynku nieruchomości zainteresowanie mieszkaniami z rynku wtórnego jest bardzo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nieustających podwyżek na rynku nieruchomości zainteresowanie mieszkaniami z rynku wtórnego jest bardzo duże. Największy procent kupujących stanowią millenialsi, czyli osoby urodzone w latach 80-tych i 90-tych XX wieku. Są to młodzi ludzie, którzy w miarę niedawno rozpoczęli karierę zawodową oraz życie rodzinne, co przyczyniło się do decyzji o zakupie własnego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kupuje, co kupuje i za 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najbardziej liczną grupę osób kupujących mieszkanie (aż 41%) stanowią millenialsi, czyli osoby mające aktualnie </w:t>
      </w:r>
      <w:r>
        <w:rPr>
          <w:rFonts w:ascii="calibri" w:hAnsi="calibri" w:eastAsia="calibri" w:cs="calibri"/>
          <w:sz w:val="24"/>
          <w:szCs w:val="24"/>
          <w:b/>
        </w:rPr>
        <w:t xml:space="preserve">30-40 lat</w:t>
      </w:r>
      <w:r>
        <w:rPr>
          <w:rFonts w:ascii="calibri" w:hAnsi="calibri" w:eastAsia="calibri" w:cs="calibri"/>
          <w:sz w:val="24"/>
          <w:szCs w:val="24"/>
        </w:rPr>
        <w:t xml:space="preserve">. Nabywcami mieszkań są osoby, które powiększają swoje rodziny, a u osób po 30 roku pojawia się lub dorasta pierwsze dziecko, co zmusza do zakupu nowego lub większego mieszkania. Natomiast wśród nabywców w okolicach 40 roku życia pojawiają się kolejne dzieci, co także dopinguje do zwiększenia przestrzeni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kupują również największe mieszkania, średni metraż zakupywanych mieszkań wynosi 59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Największe to również najdroższe – średnia cena mieszkań, które kupują millenialsi to 311 tys. zł. 23 proc. kupujących mieszkania w Polsce stanowią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40 a 50 rokiem życia</w:t>
      </w:r>
      <w:r>
        <w:rPr>
          <w:rFonts w:ascii="calibri" w:hAnsi="calibri" w:eastAsia="calibri" w:cs="calibri"/>
          <w:sz w:val="24"/>
          <w:szCs w:val="24"/>
        </w:rPr>
        <w:t xml:space="preserve"> - często są to klienci nabywający mieszkania dla swoich dzieci lub zmieniający mieszkanie na mniejsze z racji wyprowadzki dzieci. W grę wchodzą też zakupy inwestycyjne. Średnia cena mieszkania kupowanego przez tą grupę osób wynosi 290 tys. zł, a średni metraż to 51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Kolejna badana grupa osób kupujących, to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20 a 30 rokiem życia</w:t>
      </w:r>
      <w:r>
        <w:rPr>
          <w:rFonts w:ascii="calibri" w:hAnsi="calibri" w:eastAsia="calibri" w:cs="calibri"/>
          <w:sz w:val="24"/>
          <w:szCs w:val="24"/>
        </w:rPr>
        <w:t xml:space="preserve">, którzy stanowią zaledwie 14 proc. nabywców w II kw. br. Średni metraż zakupywanych przez nich mieszkań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średnia cena to 274 tys. zł. Najmniejszą grupę klientów kupujących mieszkania w Polsce stanowią osoby w przedziale wiekowym </w:t>
      </w:r>
      <w:r>
        <w:rPr>
          <w:rFonts w:ascii="calibri" w:hAnsi="calibri" w:eastAsia="calibri" w:cs="calibri"/>
          <w:sz w:val="24"/>
          <w:szCs w:val="24"/>
          <w:b/>
        </w:rPr>
        <w:t xml:space="preserve">50 - 60 lat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osoby po 60 roku życia.</w:t>
      </w:r>
      <w:r>
        <w:rPr>
          <w:rFonts w:ascii="calibri" w:hAnsi="calibri" w:eastAsia="calibri" w:cs="calibri"/>
          <w:sz w:val="24"/>
          <w:szCs w:val="24"/>
        </w:rPr>
        <w:t xml:space="preserve"> Obydwie te grupy stanowią po 11 proc. wszystkich kupujących. Z Barometru Metrohouse i Gold Finance wynika, że średni metraż mieszkania nabywanego u grupy osób 50-60 lat to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u osób po 60 roku życia 46 m kw.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Profesja, 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przedstawionych w najnowszym Barometrze Metrohouse i Gold Finance wynika,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etatowi</w:t>
      </w:r>
      <w:r>
        <w:rPr>
          <w:rFonts w:ascii="calibri" w:hAnsi="calibri" w:eastAsia="calibri" w:cs="calibri"/>
          <w:sz w:val="24"/>
          <w:szCs w:val="24"/>
        </w:rPr>
        <w:t xml:space="preserve"> stanowią równą połowę osób, którzy zakupują mieszkania w Polsce. Średnia cena mieszkań zakupywanych przez osoby posiadające umowę o pracę wynosi 292 tys. zł, a średni metraż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25 proc. wszystkich kupujących stanowią przedsiębiorcy, 11 proc., emeryci 10 proc., a managerowie i top managerowie łącznie 14 proc. Z analiz wynika, iż najdroższe mieszkania kupują top managerowie, gdyż średnio przeznaczają na nie 399 tys. zł., a najtańsze zaś emeryci – 240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Powód zakupu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kilku lat uważa się, że zakup mieszkania jest jedną z najlepszych form lokowania kapitału. Potwierdzeniem tej tezy, są analizy przedstawione w najnowszym Barometrze Metrohouse i Gold Finance z których wynika, że 28 proc. wszystkich kupujących stanowią osoby, które zdecydowały się na zakup inwestycyjny. Średnia cena mieszkań pod inwestycję to 260 tys. zł, a średni metraż to 42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Kolejnym, częstym powodem zakupu nieruchomości jest przeprowadzka do większego mieszkania, kupujący dla których jest główny bodziec zakupowy stanowią 20 proc. nabywców, a średni metraż jest naprawdę pokaźny, bo wynosi 57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11 proc. wszystkich kupujących stanowią osoby, które przeprowadzają się do innego miasta i tam kupują mieszkanie, podobnie, bo 9 proc. to osoby, które kupują pierwszą swoją nieruchomość w życiu, natomiast 4 proc. to osoby, które zmieniają mieszkanie na mniejsze. Co ciekawe średni metraż osób, które decydują się na mniejsze mieszkanie jest większy (45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kw.) niż tych, którzy zakupują inwestycyjnie.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2025-12-22T07:26:25+01:00</dcterms:created>
  <dcterms:modified xsi:type="dcterms:W3CDTF">2025-12-22T07:26:25+01:00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